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40" w:before="160"/>
        <w:jc w:val="center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《全等三角形的判定》拼合台</w:t>
      </w:r>
    </w:p>
    <w:p>
      <w:pPr>
        <w:spacing w:after="200"/>
        <w:jc w:val="center"/>
      </w:pPr>
      <w:r>
        <w:rPr>
          <w:rFonts w:ascii="Microsoft YaHei" w:cs="Microsoft YaHei" w:eastAsia="Microsoft YaHei" w:hAnsi="Microsoft YaHei"/>
          <w:b/>
          <w:bCs/>
          <w:color w:val="0D4FD0"/>
          <w:sz w:val="36"/>
          <w:szCs w:val="36"/>
        </w:rPr>
        <w:t xml:space="preserve">使 用 说 明</w:t>
      </w:r>
    </w:p>
    <w:p>
      <w:pPr>
        <w:pStyle w:val="Heading1"/>
        <w:spacing w:after="140" w:before="22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一、课件简介</w:t>
      </w:r>
    </w:p>
    <w:p>
      <w:pPr>
        <w:spacing w:after="11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本拼合台用于全等三角形判定教学：左侧△ABC、右侧△DEF，学生勾选“已知相等”的边/角，点「尝试拼合」观察能否重合，并识别 SSS/SAS/ASA/AAS 与 SSA 陷阱。单文件、断网可用。</w:t>
      </w:r>
    </w:p>
    <w:p>
      <w:pPr>
        <w:pStyle w:val="Heading1"/>
        <w:spacing w:after="140" w:before="22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二、运行方式</w:t>
      </w:r>
    </w:p>
    <w:p>
      <w:pPr>
        <w:pStyle w:val="ListParagraph"/>
        <w:numPr>
          <w:ilvl w:val="0"/>
          <w:numId w:val="2"/>
        </w:numPr>
        <w:spacing w:after="7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在线：浏览器打开 https://globalaits.com/files/congruence-lab/index.html（推荐 Chrome / Edge）。</w:t>
      </w:r>
    </w:p>
    <w:p>
      <w:pPr>
        <w:pStyle w:val="ListParagraph"/>
        <w:numPr>
          <w:ilvl w:val="0"/>
          <w:numId w:val="2"/>
        </w:numPr>
        <w:spacing w:after="7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离线：下载资源包，双击 index.html，无需安装与联网。</w:t>
      </w:r>
    </w:p>
    <w:p>
      <w:pPr>
        <w:pStyle w:val="ListParagraph"/>
        <w:numPr>
          <w:ilvl w:val="0"/>
          <w:numId w:val="2"/>
        </w:numPr>
        <w:spacing w:after="7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上课前：F11 或课件内全屏；一体机可直接触摸拖动。</w:t>
      </w:r>
    </w:p>
    <w:p>
      <w:pPr>
        <w:pStyle w:val="Heading1"/>
        <w:spacing w:after="140" w:before="22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三、课堂使用流程（建议）</w:t>
      </w:r>
    </w:p>
    <w:tbl>
      <w:tblPr>
        <w:tblW w:type="dxa" w:w="93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0"/>
        <w:gridCol w:w="2200"/>
        <w:gridCol w:w="1600"/>
        <w:gridCol w:w="4646"/>
      </w:tblGrid>
      <w:tr>
        <w:tc>
          <w:tcPr>
            <w:tcW w:type="dxa" w:w="9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D9E6FB" w:val="clear"/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pPr>
              <w:spacing w:after="30" w:line="290"/>
            </w:pPr>
            <w:r>
              <w:rPr>
                <w:rFonts w:ascii="Microsoft YaHei" w:cs="Microsoft YaHei" w:eastAsia="Microsoft YaHei" w:hAnsi="Microsoft YaHei"/>
                <w:b/>
                <w:bCs/>
                <w:sz w:val="18"/>
                <w:szCs w:val="18"/>
              </w:rPr>
              <w:t xml:space="preserve">步</w:t>
            </w:r>
          </w:p>
        </w:tc>
        <w:tc>
          <w:tcPr>
            <w:tcW w:type="dxa" w:w="22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D9E6FB" w:val="clear"/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pPr>
              <w:spacing w:after="30" w:line="290"/>
            </w:pPr>
            <w:r>
              <w:rPr>
                <w:rFonts w:ascii="Microsoft YaHei" w:cs="Microsoft YaHei" w:eastAsia="Microsoft YaHei" w:hAnsi="Microsoft YaHei"/>
                <w:b/>
                <w:bCs/>
                <w:sz w:val="18"/>
                <w:szCs w:val="18"/>
              </w:rPr>
              <w:t xml:space="preserve">名称</w:t>
            </w:r>
          </w:p>
        </w:tc>
        <w:tc>
          <w:tcPr>
            <w:tcW w:type="dxa" w:w="16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D9E6FB" w:val="clear"/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pPr>
              <w:spacing w:after="30" w:line="290"/>
            </w:pPr>
            <w:r>
              <w:rPr>
                <w:rFonts w:ascii="Microsoft YaHei" w:cs="Microsoft YaHei" w:eastAsia="Microsoft YaHei" w:hAnsi="Microsoft YaHei"/>
                <w:b/>
                <w:bCs/>
                <w:sz w:val="18"/>
                <w:szCs w:val="18"/>
              </w:rPr>
              <w:t xml:space="preserve">建议时长</w:t>
            </w:r>
          </w:p>
        </w:tc>
        <w:tc>
          <w:tcPr>
            <w:tcW w:type="dxa" w:w="46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D9E6FB" w:val="clear"/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pPr>
              <w:spacing w:after="30" w:line="290"/>
            </w:pPr>
            <w:r>
              <w:rPr>
                <w:rFonts w:ascii="Microsoft YaHei" w:cs="Microsoft YaHei" w:eastAsia="Microsoft YaHei" w:hAnsi="Microsoft YaHei"/>
                <w:b/>
                <w:bCs/>
                <w:sz w:val="18"/>
                <w:szCs w:val="18"/>
              </w:rPr>
              <w:t xml:space="preserve">核心操作</w:t>
            </w:r>
          </w:p>
        </w:tc>
      </w:tr>
      <w:tr>
        <w:tc>
          <w:tcPr>
            <w:tcW w:type="dxa" w:w="9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pPr>
              <w:spacing w:after="30" w:line="29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8"/>
                <w:szCs w:val="18"/>
              </w:rPr>
              <w:t xml:space="preserve">1</w:t>
            </w:r>
          </w:p>
        </w:tc>
        <w:tc>
          <w:tcPr>
            <w:tcW w:type="dxa" w:w="22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pPr>
              <w:spacing w:after="30" w:line="29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8"/>
                <w:szCs w:val="18"/>
              </w:rPr>
              <w:t xml:space="preserve">判定实验</w:t>
            </w:r>
          </w:p>
        </w:tc>
        <w:tc>
          <w:tcPr>
            <w:tcW w:type="dxa" w:w="16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pPr>
              <w:spacing w:after="30" w:line="29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8"/>
                <w:szCs w:val="18"/>
              </w:rPr>
              <w:t xml:space="preserve">12–15′</w:t>
            </w:r>
          </w:p>
        </w:tc>
        <w:tc>
          <w:tcPr>
            <w:tcW w:type="dxa" w:w="46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pPr>
              <w:spacing w:after="30" w:line="29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8"/>
                <w:szCs w:val="18"/>
              </w:rPr>
              <w:t xml:space="preserve">自由勾选条件并拼合</w:t>
            </w:r>
          </w:p>
        </w:tc>
      </w:tr>
      <w:tr>
        <w:tc>
          <w:tcPr>
            <w:tcW w:type="dxa" w:w="9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pPr>
              <w:spacing w:after="30" w:line="29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8"/>
                <w:szCs w:val="18"/>
              </w:rPr>
              <w:t xml:space="preserve">2</w:t>
            </w:r>
          </w:p>
        </w:tc>
        <w:tc>
          <w:tcPr>
            <w:tcW w:type="dxa" w:w="22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pPr>
              <w:spacing w:after="30" w:line="29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8"/>
                <w:szCs w:val="18"/>
              </w:rPr>
              <w:t xml:space="preserve">命名书写</w:t>
            </w:r>
          </w:p>
        </w:tc>
        <w:tc>
          <w:tcPr>
            <w:tcW w:type="dxa" w:w="16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pPr>
              <w:spacing w:after="30" w:line="29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8"/>
                <w:szCs w:val="18"/>
              </w:rPr>
              <w:t xml:space="preserve">6′</w:t>
            </w:r>
          </w:p>
        </w:tc>
        <w:tc>
          <w:tcPr>
            <w:tcW w:type="dxa" w:w="46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pPr>
              <w:spacing w:after="30" w:line="29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8"/>
                <w:szCs w:val="18"/>
              </w:rPr>
              <w:t xml:space="preserve">对照板书写判定名称</w:t>
            </w:r>
          </w:p>
        </w:tc>
      </w:tr>
      <w:tr>
        <w:tc>
          <w:tcPr>
            <w:tcW w:type="dxa" w:w="9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pPr>
              <w:spacing w:after="30" w:line="29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8"/>
                <w:szCs w:val="18"/>
              </w:rPr>
              <w:t xml:space="preserve">3</w:t>
            </w:r>
          </w:p>
        </w:tc>
        <w:tc>
          <w:tcPr>
            <w:tcW w:type="dxa" w:w="22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pPr>
              <w:spacing w:after="30" w:line="29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8"/>
                <w:szCs w:val="18"/>
              </w:rPr>
              <w:t xml:space="preserve">SSA 陷阱</w:t>
            </w:r>
          </w:p>
        </w:tc>
        <w:tc>
          <w:tcPr>
            <w:tcW w:type="dxa" w:w="16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pPr>
              <w:spacing w:after="30" w:line="29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8"/>
                <w:szCs w:val="18"/>
              </w:rPr>
              <w:t xml:space="preserve">6′</w:t>
            </w:r>
          </w:p>
        </w:tc>
        <w:tc>
          <w:tcPr>
            <w:tcW w:type="dxa" w:w="46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pPr>
              <w:spacing w:after="30" w:line="29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8"/>
                <w:szCs w:val="18"/>
              </w:rPr>
              <w:t xml:space="preserve">专场演示不能重合</w:t>
            </w:r>
          </w:p>
        </w:tc>
      </w:tr>
      <w:tr>
        <w:tc>
          <w:tcPr>
            <w:tcW w:type="dxa" w:w="9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pPr>
              <w:spacing w:after="30" w:line="29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8"/>
                <w:szCs w:val="18"/>
              </w:rPr>
              <w:t xml:space="preserve">4</w:t>
            </w:r>
          </w:p>
        </w:tc>
        <w:tc>
          <w:tcPr>
            <w:tcW w:type="dxa" w:w="22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pPr>
              <w:spacing w:after="30" w:line="29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8"/>
                <w:szCs w:val="18"/>
              </w:rPr>
              <w:t xml:space="preserve">闯关</w:t>
            </w:r>
          </w:p>
        </w:tc>
        <w:tc>
          <w:tcPr>
            <w:tcW w:type="dxa" w:w="16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pPr>
              <w:spacing w:after="30" w:line="29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8"/>
                <w:szCs w:val="18"/>
              </w:rPr>
              <w:t xml:space="preserve">7′</w:t>
            </w:r>
          </w:p>
        </w:tc>
        <w:tc>
          <w:tcPr>
            <w:tcW w:type="dxa" w:w="46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pPr>
              <w:spacing w:after="30" w:line="29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8"/>
                <w:szCs w:val="18"/>
              </w:rPr>
              <w:t xml:space="preserve">六题检测</w:t>
            </w:r>
          </w:p>
        </w:tc>
      </w:tr>
    </w:tbl>
    <w:p>
      <w:pPr>
        <w:pStyle w:val="Heading1"/>
        <w:spacing w:after="140" w:before="22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四、互动操作一览</w:t>
      </w:r>
    </w:p>
    <w:tbl>
      <w:tblPr>
        <w:tblW w:type="dxa" w:w="93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400"/>
        <w:gridCol w:w="6946"/>
      </w:tblGrid>
      <w:tr>
        <w:tc>
          <w:tcPr>
            <w:tcW w:type="dxa" w:w="2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D9E6FB" w:val="clear"/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pPr>
              <w:spacing w:after="30" w:line="290"/>
            </w:pPr>
            <w:r>
              <w:rPr>
                <w:rFonts w:ascii="Microsoft YaHei" w:cs="Microsoft YaHei" w:eastAsia="Microsoft YaHei" w:hAnsi="Microsoft YaHei"/>
                <w:b/>
                <w:bCs/>
                <w:sz w:val="18"/>
                <w:szCs w:val="18"/>
              </w:rPr>
              <w:t xml:space="preserve">操作</w:t>
            </w:r>
          </w:p>
        </w:tc>
        <w:tc>
          <w:tcPr>
            <w:tcW w:type="dxa" w:w="6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D9E6FB" w:val="clear"/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pPr>
              <w:spacing w:after="30" w:line="290"/>
            </w:pPr>
            <w:r>
              <w:rPr>
                <w:rFonts w:ascii="Microsoft YaHei" w:cs="Microsoft YaHei" w:eastAsia="Microsoft YaHei" w:hAnsi="Microsoft YaHei"/>
                <w:b/>
                <w:bCs/>
                <w:sz w:val="18"/>
                <w:szCs w:val="18"/>
              </w:rPr>
              <w:t xml:space="preserve">说明</w:t>
            </w:r>
          </w:p>
        </w:tc>
      </w:tr>
      <w:tr>
        <w:tc>
          <w:tcPr>
            <w:tcW w:type="dxa" w:w="2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pPr>
              <w:spacing w:after="30" w:line="29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8"/>
                <w:szCs w:val="18"/>
              </w:rPr>
              <w:t xml:space="preserve">勾选条件标签</w:t>
            </w:r>
          </w:p>
        </w:tc>
        <w:tc>
          <w:tcPr>
            <w:tcW w:type="dxa" w:w="6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pPr>
              <w:spacing w:after="30" w:line="29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8"/>
                <w:szCs w:val="18"/>
              </w:rPr>
              <w:t xml:space="preserve">点 AB=DE、∠A=∠D 等，可多选。</w:t>
            </w:r>
          </w:p>
        </w:tc>
      </w:tr>
      <w:tr>
        <w:tc>
          <w:tcPr>
            <w:tcW w:type="dxa" w:w="2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pPr>
              <w:spacing w:after="30" w:line="29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8"/>
                <w:szCs w:val="18"/>
              </w:rPr>
              <w:t xml:space="preserve">尝试拼合</w:t>
            </w:r>
          </w:p>
        </w:tc>
        <w:tc>
          <w:tcPr>
            <w:tcW w:type="dxa" w:w="6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pPr>
              <w:spacing w:after="30" w:line="29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8"/>
                <w:szCs w:val="18"/>
              </w:rPr>
              <w:t xml:space="preserve">合法则右侧三角形动画叠到左侧；非法给出原因。</w:t>
            </w:r>
          </w:p>
        </w:tc>
      </w:tr>
      <w:tr>
        <w:tc>
          <w:tcPr>
            <w:tcW w:type="dxa" w:w="2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pPr>
              <w:spacing w:after="30" w:line="29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8"/>
                <w:szCs w:val="18"/>
              </w:rPr>
              <w:t xml:space="preserve">复位</w:t>
            </w:r>
          </w:p>
        </w:tc>
        <w:tc>
          <w:tcPr>
            <w:tcW w:type="dxa" w:w="6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pPr>
              <w:spacing w:after="30" w:line="29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8"/>
                <w:szCs w:val="18"/>
              </w:rPr>
              <w:t xml:space="preserve">清空条件与动画。</w:t>
            </w:r>
          </w:p>
        </w:tc>
      </w:tr>
      <w:tr>
        <w:tc>
          <w:tcPr>
            <w:tcW w:type="dxa" w:w="2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pPr>
              <w:spacing w:after="30" w:line="29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8"/>
                <w:szCs w:val="18"/>
              </w:rPr>
              <w:t xml:space="preserve">SSA 模式</w:t>
            </w:r>
          </w:p>
        </w:tc>
        <w:tc>
          <w:tcPr>
            <w:tcW w:type="dxa" w:w="6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pPr>
              <w:spacing w:after="30" w:line="29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8"/>
                <w:szCs w:val="18"/>
              </w:rPr>
              <w:t xml:space="preserve">预设两边+对角，演示无法拼合。</w:t>
            </w:r>
          </w:p>
        </w:tc>
      </w:tr>
      <w:tr>
        <w:tc>
          <w:tcPr>
            <w:tcW w:type="dxa" w:w="2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pPr>
              <w:spacing w:after="30" w:line="29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8"/>
                <w:szCs w:val="18"/>
              </w:rPr>
              <w:t xml:space="preserve">画笔/全屏</w:t>
            </w:r>
          </w:p>
        </w:tc>
        <w:tc>
          <w:tcPr>
            <w:tcW w:type="dxa" w:w="6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pPr>
              <w:spacing w:after="30" w:line="29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8"/>
                <w:szCs w:val="18"/>
              </w:rPr>
              <w:t xml:space="preserve">批注对应边角；投屏全屏。</w:t>
            </w:r>
          </w:p>
        </w:tc>
      </w:tr>
    </w:tbl>
    <w:p>
      <w:pPr>
        <w:pStyle w:val="Heading1"/>
        <w:spacing w:after="140" w:before="22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五、PPT 与链接</w:t>
      </w:r>
    </w:p>
    <w:p>
      <w:pPr>
        <w:spacing w:after="11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配套课堂 PPT 封面与环节页含直达按钮，点击打开本课件。也可手动复制：</w:t>
      </w:r>
    </w:p>
    <w:p>
      <w:pPr>
        <w:pStyle w:val="ListParagraph"/>
        <w:numPr>
          <w:ilvl w:val="0"/>
          <w:numId w:val="3"/>
        </w:numPr>
        <w:spacing w:after="7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https://globalaits.com/files/congruence-lab/index.html</w:t>
      </w:r>
    </w:p>
    <w:p>
      <w:pPr>
        <w:pStyle w:val="Heading1"/>
        <w:spacing w:after="140" w:before="22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六、AI / 语音说明</w:t>
      </w:r>
    </w:p>
    <w:p>
      <w:pPr>
        <w:pStyle w:val="ListParagraph"/>
        <w:numPr>
          <w:ilvl w:val="0"/>
          <w:numId w:val="3"/>
        </w:numPr>
        <w:spacing w:after="7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「讲解」按钮朗读判定要点与 SSA 警告。</w:t>
      </w:r>
    </w:p>
    <w:p>
      <w:pPr>
        <w:spacing w:after="110" w:line="320"/>
        <w:rPr>
          <w:color w:val="666666"/>
          <w:sz w:val="19"/>
          <w:szCs w:val="19"/>
        </w:rPr>
      </w:pPr>
      <w:r>
        <w:rPr>
          <w:rFonts w:ascii="Microsoft YaHei" w:cs="Microsoft YaHei" w:eastAsia="Microsoft YaHei" w:hAnsi="Microsoft YaHei"/>
          <w:color w:val="666666"/>
          <w:sz w:val="19"/>
          <w:szCs w:val="19"/>
        </w:rPr>
        <w:t xml:space="preserve">不配置 AI 时，全部拖动演示与闯关不受影响。</w:t>
      </w:r>
    </w:p>
    <w:p>
      <w:pPr>
        <w:pStyle w:val="Heading1"/>
        <w:spacing w:after="140" w:before="22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七、接入自有大模型（可选）</w:t>
      </w:r>
    </w:p>
    <w:tbl>
      <w:tblPr>
        <w:tblW w:type="dxa" w:w="93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400"/>
        <w:gridCol w:w="7946"/>
      </w:tblGrid>
      <w:tr>
        <w:tc>
          <w:tcPr>
            <w:tcW w:type="dxa" w:w="1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D9E6FB" w:val="clear"/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pPr>
              <w:spacing w:after="30" w:line="290"/>
            </w:pPr>
            <w:r>
              <w:rPr>
                <w:rFonts w:ascii="Microsoft YaHei" w:cs="Microsoft YaHei" w:eastAsia="Microsoft YaHei" w:hAnsi="Microsoft YaHei"/>
                <w:b/>
                <w:bCs/>
                <w:sz w:val="18"/>
                <w:szCs w:val="18"/>
              </w:rPr>
              <w:t xml:space="preserve">步骤</w:t>
            </w:r>
          </w:p>
        </w:tc>
        <w:tc>
          <w:tcPr>
            <w:tcW w:type="dxa" w:w="7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D9E6FB" w:val="clear"/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pPr>
              <w:spacing w:after="30" w:line="290"/>
            </w:pPr>
            <w:r>
              <w:rPr>
                <w:rFonts w:ascii="Microsoft YaHei" w:cs="Microsoft YaHei" w:eastAsia="Microsoft YaHei" w:hAnsi="Microsoft YaHei"/>
                <w:b/>
                <w:bCs/>
                <w:sz w:val="18"/>
                <w:szCs w:val="18"/>
              </w:rPr>
              <w:t xml:space="preserve">操作</w:t>
            </w:r>
          </w:p>
        </w:tc>
      </w:tr>
      <w:tr>
        <w:tc>
          <w:tcPr>
            <w:tcW w:type="dxa" w:w="1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pPr>
              <w:spacing w:after="30" w:line="29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8"/>
                <w:szCs w:val="18"/>
              </w:rPr>
              <w:t xml:space="preserve">第1步</w:t>
            </w:r>
          </w:p>
        </w:tc>
        <w:tc>
          <w:tcPr>
            <w:tcW w:type="dxa" w:w="7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pPr>
              <w:spacing w:after="30" w:line="29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8"/>
                <w:szCs w:val="18"/>
              </w:rPr>
              <w:t xml:space="preserve">若使用光鹿客户端或本地下载版，可在设置中填写大模型 API Key。</w:t>
            </w:r>
          </w:p>
        </w:tc>
      </w:tr>
      <w:tr>
        <w:tc>
          <w:tcPr>
            <w:tcW w:type="dxa" w:w="1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pPr>
              <w:spacing w:after="30" w:line="29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8"/>
                <w:szCs w:val="18"/>
              </w:rPr>
              <w:t xml:space="preserve">第2步</w:t>
            </w:r>
          </w:p>
        </w:tc>
        <w:tc>
          <w:tcPr>
            <w:tcW w:type="dxa" w:w="7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pPr>
              <w:spacing w:after="30" w:line="29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8"/>
                <w:szCs w:val="18"/>
              </w:rPr>
              <w:t xml:space="preserve">不配置 Key 也不影响：主互动、闯关、离线讲解均可上课。</w:t>
            </w:r>
          </w:p>
        </w:tc>
      </w:tr>
      <w:tr>
        <w:tc>
          <w:tcPr>
            <w:tcW w:type="dxa" w:w="1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pPr>
              <w:spacing w:after="30" w:line="29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8"/>
                <w:szCs w:val="18"/>
              </w:rPr>
              <w:t xml:space="preserve">第3步</w:t>
            </w:r>
          </w:p>
        </w:tc>
        <w:tc>
          <w:tcPr>
            <w:tcW w:type="dxa" w:w="7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pPr>
              <w:spacing w:after="30" w:line="29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8"/>
                <w:szCs w:val="18"/>
              </w:rPr>
              <w:t xml:space="preserve">在线 globalaits.com 打开时，站内光鹿助手可辅助答疑（以站点说明为准）。</w:t>
            </w:r>
          </w:p>
        </w:tc>
      </w:tr>
    </w:tbl>
    <w:p>
      <w:pPr>
        <w:pStyle w:val="Heading1"/>
        <w:spacing w:after="140" w:before="22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八、常见问题</w:t>
      </w:r>
    </w:p>
    <w:tbl>
      <w:tblPr>
        <w:tblW w:type="dxa" w:w="93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200"/>
        <w:gridCol w:w="6146"/>
      </w:tblGrid>
      <w:tr>
        <w:tc>
          <w:tcPr>
            <w:tcW w:type="dxa" w:w="32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D9E6FB" w:val="clear"/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pPr>
              <w:spacing w:after="30" w:line="290"/>
            </w:pPr>
            <w:r>
              <w:rPr>
                <w:rFonts w:ascii="Microsoft YaHei" w:cs="Microsoft YaHei" w:eastAsia="Microsoft YaHei" w:hAnsi="Microsoft YaHei"/>
                <w:b/>
                <w:bCs/>
                <w:sz w:val="18"/>
                <w:szCs w:val="18"/>
              </w:rPr>
              <w:t xml:space="preserve">问题</w:t>
            </w:r>
          </w:p>
        </w:tc>
        <w:tc>
          <w:tcPr>
            <w:tcW w:type="dxa" w:w="61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D9E6FB" w:val="clear"/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pPr>
              <w:spacing w:after="30" w:line="290"/>
            </w:pPr>
            <w:r>
              <w:rPr>
                <w:rFonts w:ascii="Microsoft YaHei" w:cs="Microsoft YaHei" w:eastAsia="Microsoft YaHei" w:hAnsi="Microsoft YaHei"/>
                <w:b/>
                <w:bCs/>
                <w:sz w:val="18"/>
                <w:szCs w:val="18"/>
              </w:rPr>
              <w:t xml:space="preserve">解决</w:t>
            </w:r>
          </w:p>
        </w:tc>
      </w:tr>
      <w:tr>
        <w:tc>
          <w:tcPr>
            <w:tcW w:type="dxa" w:w="32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pPr>
              <w:spacing w:after="30" w:line="29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8"/>
                <w:szCs w:val="18"/>
              </w:rPr>
              <w:t xml:space="preserve">没有网络能用吗？</w:t>
            </w:r>
          </w:p>
        </w:tc>
        <w:tc>
          <w:tcPr>
            <w:tcW w:type="dxa" w:w="61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pPr>
              <w:spacing w:after="30" w:line="29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8"/>
                <w:szCs w:val="18"/>
              </w:rPr>
              <w:t xml:space="preserve">能。双击 index.html 即可；仅在线 AI 问答需要网络。</w:t>
            </w:r>
          </w:p>
        </w:tc>
      </w:tr>
      <w:tr>
        <w:tc>
          <w:tcPr>
            <w:tcW w:type="dxa" w:w="32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pPr>
              <w:spacing w:after="30" w:line="29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8"/>
                <w:szCs w:val="18"/>
              </w:rPr>
              <w:t xml:space="preserve">推荐浏览器？</w:t>
            </w:r>
          </w:p>
        </w:tc>
        <w:tc>
          <w:tcPr>
            <w:tcW w:type="dxa" w:w="61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pPr>
              <w:spacing w:after="30" w:line="29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8"/>
                <w:szCs w:val="18"/>
              </w:rPr>
              <w:t xml:space="preserve">Chrome / Edge 最新版；教室一体机同核浏览器亦可。</w:t>
            </w:r>
          </w:p>
        </w:tc>
      </w:tr>
      <w:tr>
        <w:tc>
          <w:tcPr>
            <w:tcW w:type="dxa" w:w="32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pPr>
              <w:spacing w:after="30" w:line="29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8"/>
                <w:szCs w:val="18"/>
              </w:rPr>
              <w:t xml:space="preserve">画面太小？</w:t>
            </w:r>
          </w:p>
        </w:tc>
        <w:tc>
          <w:tcPr>
            <w:tcW w:type="dxa" w:w="61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pPr>
              <w:spacing w:after="30" w:line="29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8"/>
                <w:szCs w:val="18"/>
              </w:rPr>
              <w:t xml:space="preserve">点课件内全屏按钮或 F11；分辨率建议 1280×720 以上。</w:t>
            </w:r>
          </w:p>
        </w:tc>
      </w:tr>
      <w:tr>
        <w:tc>
          <w:tcPr>
            <w:tcW w:type="dxa" w:w="32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pPr>
              <w:spacing w:after="30" w:line="29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8"/>
                <w:szCs w:val="18"/>
              </w:rPr>
              <w:t xml:space="preserve">如何配合 PPT？</w:t>
            </w:r>
          </w:p>
        </w:tc>
        <w:tc>
          <w:tcPr>
            <w:tcW w:type="dxa" w:w="61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pPr>
              <w:spacing w:after="30" w:line="29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8"/>
                <w:szCs w:val="18"/>
              </w:rPr>
              <w:t xml:space="preserve">PPT 中带「打开××台」链接，点击直达本课件；也可全屏并排。</w:t>
            </w:r>
          </w:p>
        </w:tc>
      </w:tr>
      <w:tr>
        <w:tc>
          <w:tcPr>
            <w:tcW w:type="dxa" w:w="32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pPr>
              <w:spacing w:after="30" w:line="29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8"/>
                <w:szCs w:val="18"/>
              </w:rPr>
              <w:t xml:space="preserve">点了拼合没反应？</w:t>
            </w:r>
          </w:p>
        </w:tc>
        <w:tc>
          <w:tcPr>
            <w:tcW w:type="dxa" w:w="61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pPr>
              <w:spacing w:after="30" w:line="29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8"/>
                <w:szCs w:val="18"/>
              </w:rPr>
              <w:t xml:space="preserve">先至少勾选一组条件；看下方判定栏的文字反馈。</w:t>
            </w:r>
          </w:p>
        </w:tc>
      </w:tr>
      <w:tr>
        <w:tc>
          <w:tcPr>
            <w:tcW w:type="dxa" w:w="32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pPr>
              <w:spacing w:after="30" w:line="29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8"/>
                <w:szCs w:val="18"/>
              </w:rPr>
              <w:t xml:space="preserve">SAS 总被判失败？</w:t>
            </w:r>
          </w:p>
        </w:tc>
        <w:tc>
          <w:tcPr>
            <w:tcW w:type="dxa" w:w="61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pPr>
              <w:spacing w:after="30" w:line="29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8"/>
                <w:szCs w:val="18"/>
              </w:rPr>
              <w:t xml:space="preserve">检查角是否为两边夹角；对角则是 SSA。</w:t>
            </w:r>
          </w:p>
        </w:tc>
      </w:tr>
    </w:tbl>
    <w:p>
      <w:pPr>
        <w:pStyle w:val="Heading1"/>
        <w:spacing w:after="140" w:before="22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九、教学建议</w:t>
      </w:r>
    </w:p>
    <w:p>
      <w:pPr>
        <w:pStyle w:val="ListParagraph"/>
        <w:numPr>
          <w:ilvl w:val="0"/>
          <w:numId w:val="3"/>
        </w:numPr>
        <w:spacing w:after="7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先让学生“猜哪些够”，再系统验证，保留探究感。</w:t>
      </w:r>
    </w:p>
    <w:p>
      <w:pPr>
        <w:pStyle w:val="ListParagraph"/>
        <w:numPr>
          <w:ilvl w:val="0"/>
          <w:numId w:val="3"/>
        </w:numPr>
        <w:spacing w:after="7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每成功一次，要求口头说完整：“因为…所以△ABC≌△DEF（SAS）”。</w:t>
      </w:r>
    </w:p>
    <w:p>
      <w:pPr>
        <w:pStyle w:val="ListParagraph"/>
        <w:numPr>
          <w:ilvl w:val="0"/>
          <w:numId w:val="3"/>
        </w:numPr>
        <w:spacing w:after="7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SSA 专场后立刻做一道陷阱题巩固。</w:t>
      </w:r>
    </w:p>
    <w:p>
      <w:pPr>
        <w:pStyle w:val="Heading1"/>
        <w:spacing w:after="140" w:before="22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十、文件清单</w:t>
      </w:r>
    </w:p>
    <w:tbl>
      <w:tblPr>
        <w:tblW w:type="dxa" w:w="93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200"/>
        <w:gridCol w:w="6146"/>
      </w:tblGrid>
      <w:tr>
        <w:tc>
          <w:tcPr>
            <w:tcW w:type="dxa" w:w="32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D9E6FB" w:val="clear"/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pPr>
              <w:spacing w:after="30" w:line="290"/>
            </w:pPr>
            <w:r>
              <w:rPr>
                <w:rFonts w:ascii="Microsoft YaHei" w:cs="Microsoft YaHei" w:eastAsia="Microsoft YaHei" w:hAnsi="Microsoft YaHei"/>
                <w:b/>
                <w:bCs/>
                <w:sz w:val="18"/>
                <w:szCs w:val="18"/>
              </w:rPr>
              <w:t xml:space="preserve">文件</w:t>
            </w:r>
          </w:p>
        </w:tc>
        <w:tc>
          <w:tcPr>
            <w:tcW w:type="dxa" w:w="61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D9E6FB" w:val="clear"/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pPr>
              <w:spacing w:after="30" w:line="290"/>
            </w:pPr>
            <w:r>
              <w:rPr>
                <w:rFonts w:ascii="Microsoft YaHei" w:cs="Microsoft YaHei" w:eastAsia="Microsoft YaHei" w:hAnsi="Microsoft YaHei"/>
                <w:b/>
                <w:bCs/>
                <w:sz w:val="18"/>
                <w:szCs w:val="18"/>
              </w:rPr>
              <w:t xml:space="preserve">用途</w:t>
            </w:r>
          </w:p>
        </w:tc>
      </w:tr>
      <w:tr>
        <w:tc>
          <w:tcPr>
            <w:tcW w:type="dxa" w:w="32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pPr>
              <w:spacing w:after="30" w:line="29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8"/>
                <w:szCs w:val="18"/>
              </w:rPr>
              <w:t xml:space="preserve">index.html</w:t>
            </w:r>
          </w:p>
        </w:tc>
        <w:tc>
          <w:tcPr>
            <w:tcW w:type="dxa" w:w="61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pPr>
              <w:spacing w:after="30" w:line="29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8"/>
                <w:szCs w:val="18"/>
              </w:rPr>
              <w:t xml:space="preserve">互动课件（主文件）</w:t>
            </w:r>
          </w:p>
        </w:tc>
      </w:tr>
      <w:tr>
        <w:tc>
          <w:tcPr>
            <w:tcW w:type="dxa" w:w="32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pPr>
              <w:spacing w:after="30" w:line="29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8"/>
                <w:szCs w:val="18"/>
              </w:rPr>
              <w:t xml:space="preserve">.cover.png</w:t>
            </w:r>
          </w:p>
        </w:tc>
        <w:tc>
          <w:tcPr>
            <w:tcW w:type="dxa" w:w="61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pPr>
              <w:spacing w:after="30" w:line="29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8"/>
                <w:szCs w:val="18"/>
              </w:rPr>
              <w:t xml:space="preserve">封面图</w:t>
            </w:r>
          </w:p>
        </w:tc>
      </w:tr>
      <w:tr>
        <w:tc>
          <w:tcPr>
            <w:tcW w:type="dxa" w:w="32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pPr>
              <w:spacing w:after="30" w:line="29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8"/>
                <w:szCs w:val="18"/>
              </w:rPr>
              <w:t xml:space="preserve">教学设计方案.docx</w:t>
            </w:r>
          </w:p>
        </w:tc>
        <w:tc>
          <w:tcPr>
            <w:tcW w:type="dxa" w:w="61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pPr>
              <w:spacing w:after="30" w:line="29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8"/>
                <w:szCs w:val="18"/>
              </w:rPr>
              <w:t xml:space="preserve">完整教案</w:t>
            </w:r>
          </w:p>
        </w:tc>
      </w:tr>
      <w:tr>
        <w:tc>
          <w:tcPr>
            <w:tcW w:type="dxa" w:w="32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pPr>
              <w:spacing w:after="30" w:line="29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8"/>
                <w:szCs w:val="18"/>
              </w:rPr>
              <w:t xml:space="preserve">课件使用说明.docx</w:t>
            </w:r>
          </w:p>
        </w:tc>
        <w:tc>
          <w:tcPr>
            <w:tcW w:type="dxa" w:w="61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pPr>
              <w:spacing w:after="30" w:line="29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8"/>
                <w:szCs w:val="18"/>
              </w:rPr>
              <w:t xml:space="preserve">本说明</w:t>
            </w:r>
          </w:p>
        </w:tc>
      </w:tr>
      <w:tr>
        <w:tc>
          <w:tcPr>
            <w:tcW w:type="dxa" w:w="32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pPr>
              <w:spacing w:after="30" w:line="29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8"/>
                <w:szCs w:val="18"/>
              </w:rPr>
              <w:t xml:space="preserve">课件演示文稿(PPT版).pptx</w:t>
            </w:r>
          </w:p>
        </w:tc>
        <w:tc>
          <w:tcPr>
            <w:tcW w:type="dxa" w:w="61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pPr>
              <w:spacing w:after="30" w:line="29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8"/>
                <w:szCs w:val="18"/>
              </w:rPr>
              <w:t xml:space="preserve">课堂演示文稿</w:t>
            </w:r>
          </w:p>
        </w:tc>
      </w:tr>
    </w:tbl>
    <w:sectPr>
      <w:footerReference w:type="default" r:id="rId7"/>
      <w:pgSz w:w="11906" w:h="16838" w:orient="portrait"/>
      <w:pgMar w:top="1200" w:right="1200" w:bottom="1200" w:left="120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Microsoft YaHei" w:cs="Microsoft YaHei" w:eastAsia="Microsoft YaHei" w:hAnsi="Microsoft YaHei"/>
        <w:color w:val="999999"/>
        <w:sz w:val="16"/>
        <w:szCs w:val="16"/>
      </w:rPr>
      <w:t xml:space="preserve">光鹿课件 · 八年级·全等三角形</w:t>
    </w:r>
    <w:r>
      <w:rPr>
        <w:rFonts w:ascii="Microsoft YaHei" w:cs="Microsoft YaHei" w:eastAsia="Microsoft YaHei" w:hAnsi="Microsoft YaHei"/>
        <w:color w:val="999999"/>
        <w:sz w:val="16"/>
        <w:szCs w:val="16"/>
      </w:rPr>
      <w:t xml:space="preserve">　第 </w:t>
      <w:fldChar w:fldCharType="begin"/>
      <w:instrText xml:space="preserve">PAGE</w:instrText>
      <w:fldChar w:fldCharType="separate"/>
      <w:fldChar w:fldCharType="end"/>
      <w:t xml:space="preserve"> 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540" w:hanging="360"/>
      </w:pPr>
    </w:lvl>
  </w:abstractNum>
  <w:abstractNum w:abstractNumId="3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54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  <w:num w:numId="3">
    <w:abstractNumId w:val="3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Microsoft YaHei" w:cs="Microsoft YaHei" w:eastAsia="Microsoft YaHei" w:hAnsi="Microsoft YaHei"/>
        <w:sz w:val="21"/>
        <w:szCs w:val="21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140" w:before="220"/>
      <w:outlineLvl w:val="0"/>
    </w:pPr>
    <w:rPr>
      <w:rFonts w:ascii="Microsoft YaHei" w:cs="Microsoft YaHei" w:eastAsia="Microsoft YaHei" w:hAnsi="Microsoft YaHei"/>
      <w:b/>
      <w:bCs/>
      <w:sz w:val="28"/>
      <w:szCs w:val="28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2026-07-10T20:48:14.044Z</dcterms:created>
  <dcterms:modified xsi:type="dcterms:W3CDTF">2026-07-10T20:48:14.044Z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