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200"/>
        <w:jc w:val="center"/>
      </w:pPr>
      <w:r>
        <w:rPr>
          <w:rFonts w:ascii="Microsoft YaHei" w:cs="Microsoft YaHei" w:eastAsia="Microsoft YaHei" w:hAnsi="Microsoft YaHei"/>
          <w:b/>
          <w:bCs/>
          <w:sz w:val="30"/>
          <w:szCs w:val="30"/>
        </w:rPr>
        <w:t xml:space="preserve">《细胞的基本结构》工坊台</w:t>
      </w:r>
    </w:p>
    <w:p>
      <w:pPr>
        <w:spacing w:after="240"/>
        <w:jc w:val="center"/>
      </w:pPr>
      <w:r>
        <w:rPr>
          <w:rFonts w:ascii="Microsoft YaHei" w:cs="Microsoft YaHei" w:eastAsia="Microsoft YaHei" w:hAnsi="Microsoft YaHei"/>
          <w:b/>
          <w:bCs/>
          <w:color w:val="2C7A47"/>
          <w:sz w:val="40"/>
          <w:szCs w:val="40"/>
        </w:rPr>
        <w:t xml:space="preserve">使 用 说 明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一、工坊台简介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本工坊台为人教版初中生物‘细胞的基本结构’设计,用可点的植物细胞与动物细胞结构图,帮助学生把显微镜下抽象的细胞结构变成看得见、点得到的画面。单个网页文件,免安装、断网可用;内置AI助手‘小语’、中文语音朗读与屏幕画笔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二、运行方式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在线使用:浏览器打开课件页面即可(推荐 Chrome / Edge)。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离线使用:下载资源包,双击 index.html 即可运行,无需网络与安装。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上课前建议:按 F11 进入浏览器全屏;交互白板/一体机可直接用手指操作。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三、三个板块(顶部按钮切换)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顶部三个按钮对应本课的板块,顺序即建议的课堂教学顺序: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"/>
        <w:gridCol w:w="2300"/>
        <w:gridCol w:w="1700"/>
        <w:gridCol w:w="4446"/>
      </w:tblGrid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9F0E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区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9F0E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名称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9F0E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建议时长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9F0E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核心操作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①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植物细胞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约12分钟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点细胞壁/细胞膜/细胞质/细胞核/液泡/叶绿体/线粒体,看名称与功能、读名称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②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动物细胞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约12分钟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点细胞膜/细胞质/细胞核/线粒体,对比动植物细胞异同(无壁/无叶绿体/无大液泡)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③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闯关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约7分钟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四题检测各结构功能与共有/特有结构辨析,点选即判给解析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四、互动操作一览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00"/>
        <w:gridCol w:w="7046"/>
      </w:tblGrid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9F0E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操作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9F0E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说明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植物细胞·点结构看功能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“植物细胞”板块呈现一个可点的植物细胞,点细胞壁 / 细胞膜 / 细胞质 / 细胞核 / 液泡 / 叶绿体 / 线粒体,该结构立刻&lt;b&gt;高亮&lt;/b&gt;,右侧卡片显示其&lt;b&gt;名称、归属(共有 / 植物特有)与准确功能&lt;/b&gt;,并朗读名称。橙色标签即植物特有结构(细胞壁、叶绿体、大液泡)。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动物细胞·对比异同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“动物细胞”板块呈现一个可点的动物细胞,结构只有细胞膜 / 细胞质 / 细胞核 / 线粒体——&lt;b&gt;没有细胞壁、没有叶绿体、没有大液泡&lt;/b&gt;。与植物细胞切换对照,即可看清动植物细胞的相同与不同。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闯关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四题检测各结构功能与共有 / 植物特有结构辨析(如“植物细胞有而动物细胞没有的结构”“细胞的控制中心”“呼吸作用的场所”“控制物质进出的结构”),点选即判给解析,名称朗读。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小语 / 屏幕画笔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点“小语讲讲细胞结构”听共有结构、植物特有结构与各结构功能;右下角铅笔进入批注层(叶绿 / 金 / 墨三色,Esc 退出),圈画结构与功能。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五、PPT 直达与 URL 参数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配套课堂PPT每页设「直达按钮」,点击即跳到工坊台对应状态。原理是 URL 参数,你也可以手动使用: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?tab=plant 植物细胞;?tab=animal 动物细胞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?tab=quiz 闯关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六、AI 功能说明(小语)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「小语讲讲细胞结构」:点击后小语讲解动植物细胞的共有结构(细胞膜/细胞质/细胞核/线粒体)、植物特有结构(细胞壁/叶绿体/液泡)以及各结构的功能;未接入AI时使用内置离线讲解。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在光鹿网站在线使用时AI由光鹿在线提供,无需配置;下载到本地后可接教师自己的大模型Key。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不配置AI没有任何影响:全部点图、看功能、朗读、动植对比、闯关、离线讲解照常可用。</w:t>
      </w:r>
    </w:p>
    <w:p>
      <w:pPr>
        <w:spacing w:after="120" w:line="320"/>
        <w:rPr>
          <w:color w:val="666666"/>
          <w:sz w:val="19"/>
          <w:szCs w:val="19"/>
        </w:rPr>
      </w:pPr>
      <w:r>
        <w:rPr>
          <w:rFonts w:ascii="Microsoft YaHei" w:cs="Microsoft YaHei" w:eastAsia="Microsoft YaHei" w:hAnsi="Microsoft YaHei"/>
          <w:color w:val="666666"/>
          <w:sz w:val="19"/>
          <w:szCs w:val="19"/>
        </w:rPr>
        <w:t xml:space="preserve">本工坊台的细胞各结构名称、归属(共有/植物特有)与功能表述经校验,贴合人教版初中生物对细胞基本结构的要求;中文语音朗读用 zh-CN 发音。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七、接入你自己的大模型(可选)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下载版预留开放 AI 接口:接入你自己的大模型账号即可解锁「问小语」实时问答与AI讲解,按量计费由你的服务商收取(一节课的问答通常只需几分钱到几角钱)。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00"/>
        <w:gridCol w:w="7946"/>
      </w:tblGrid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9F0E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步骤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9F0E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操作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第1步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点击右上角「AI 接入」,打开配置面板。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第2步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选择服务商:国内推荐 DeepSeek / 通义千问 / 智谱GLM / Kimi / 豆包;也支持 Claude / ChatGPT / Gemini 及任意 OpenAI 兼容接口。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第3步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粘贴你在该服务商官网申请的 API Key(模型与接口地址已自动填好),点「测试并保存」。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第4步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测试通过后,右下角「问小语」与「AI讲解」即接入你的大模型。</w:t>
            </w:r>
          </w:p>
        </w:tc>
      </w:tr>
    </w:tbl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提示:Key 仅保存在本机浏览器,不会上传;不配置则自动使用内置离线归纳,全部演示不受影响。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八、常见问题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00"/>
        <w:gridCol w:w="5946"/>
      </w:tblGrid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9F0E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问题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9F0E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解决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没有网络能用吗?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能。工坊台自包含,双击本地 index.html 即可运行全部点图看功能、朗读、动植对比、闯关与离线讲解。仅“问小语”实时问答需联网。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怎么操作?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“植物细胞”“动物细胞”点图中结构看名称与功能;“闯关”点选作答。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不配置 AI 会怎样?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没有任何影响:全部操作与离线讲解照常可用。在光鹿网站在线使用时则无需配置,AI 由光鹿在线提供。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想直达某状态?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在网址后加参数,如 ?tab=plant、?tab=animal、?tab=quiz——配套PPT的直达按钮即如此。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画面太小?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按 F11 全屏;交互白板/一体机可直接用手指点。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怎么操作?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‘植物细胞’‘动物细胞’点图中结构看名称与功能;‘闯关’点选作答。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想直达某状态?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在网址后加参数,如 ?tab=plant、?tab=animal、?tab=quiz——配套PPT的直达按钮即如此。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画面太小?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按 F11 全屏;交互白板/一体机可直接用手指点。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九、教学建议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结构先行:认识植物细胞时,每点一个结构都让学生读出名称、说出功能,把“名称—位置—功能”三者对应起来,而不是只背名词。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功能联系:借“小语”把各结构功能串起来——细胞膜管进出、细胞核是控制中心、线粒体是动力车间、叶绿体管光合作用,强调结构与功能相适应。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动植对比:在“植物细胞”和“动物细胞”之间来回切换,重点让学生发现动物细胞没有细胞壁、叶绿体和大液泡,自己说出共有结构与植物特有结构。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迁移运用:用“闯关”做即时检测后,让学生独立画细胞结构图、做异同对比表,做到会认、会说、会画。</w:t>
      </w:r>
    </w:p>
    <w:sectPr>
      <w:footerReference w:type="default" r:id="rId7"/>
      <w:pgSz w:w="11906" w:h="16838" w:orient="portrait"/>
      <w:pgMar w:top="1280" w:right="1280" w:bottom="1280" w:left="12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光鹿课件 · 人教版生物</w:t>
    </w: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　第 </w:t>
      <w:fldChar w:fldCharType="begin"/>
      <w:instrText xml:space="preserve">PAGE</w:instrText>
      <w:fldChar w:fldCharType="separate"/>
      <w:fldChar w:fldCharType="end"/>
      <w:t xml:space="preserve"> 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YaHei" w:cs="Microsoft YaHei" w:eastAsia="Microsoft YaHei" w:hAnsi="Microsoft YaHe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240"/>
      <w:outlineLvl w:val="0"/>
    </w:pPr>
    <w:rPr>
      <w:rFonts w:ascii="Microsoft YaHei" w:cs="Microsoft YaHei" w:eastAsia="Microsoft YaHei" w:hAnsi="Microsoft YaHei"/>
      <w:b/>
      <w:bCs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2026-06-14T11:39:40.838Z</dcterms:created>
  <dcterms:modified xsi:type="dcterms:W3CDTF">2026-06-14T11:39:40.838Z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