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  <Override ContentType="application/vnd.openxmlformats-officedocument.wordprocessingml.footer+xml" PartName="/word/footer1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200"/>
        <w:jc w:val="center"/>
      </w:pPr>
      <w:r>
        <w:rPr>
          <w:rFonts w:ascii="Microsoft YaHei" w:cs="Microsoft YaHei" w:eastAsia="Microsoft YaHei" w:hAnsi="Microsoft YaHei"/>
          <w:b/>
          <w:bCs/>
          <w:sz w:val="34"/>
          <w:szCs w:val="34"/>
        </w:rPr>
        <w:t xml:space="preserve">《从百草园到三味书屋 · 绍兴黛瓦朱漆间的旧纸记忆：左》教学设计</w:t>
      </w:r>
    </w:p>
    <w:p>
      <w:pPr>
        <w:spacing w:after="240"/>
        <w:jc w:val="center"/>
      </w:pPr>
      <w:r>
        <w:rPr>
          <w:rFonts w:ascii="Microsoft YaHei" w:cs="Microsoft YaHei" w:eastAsia="Microsoft YaHei" w:hAnsi="Microsoft YaHei"/>
          <w:color w:val="666666"/>
          <w:sz w:val="22"/>
          <w:szCs w:val="22"/>
        </w:rPr>
        <w:t xml:space="preserve">—— 从一座野趣无穷的乐园，走进一间书声琅琅的学堂——在两幅画里读懂《朝花夕拾》的温情与回望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500"/>
        <w:gridCol w:w="3173"/>
        <w:gridCol w:w="1500"/>
        <w:gridCol w:w="3173"/>
      </w:tblGrid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课题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从百草园到三味书屋 · 绍兴黛瓦朱漆间的旧纸记忆：左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课型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现代散文·回忆性叙事写景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教材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统编版语文七年级上册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课时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1课时(45分钟)</w:t>
            </w:r>
          </w:p>
        </w:tc>
      </w:tr>
      <w:tr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授课对象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七年级学生</w:t>
            </w:r>
          </w:p>
        </w:tc>
        <w:tc>
          <w:tcPr>
            <w:tcW w:type="dxa" w:w="15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教学环境</w:t>
            </w:r>
          </w:p>
        </w:tc>
        <w:tc>
          <w:tcPr>
            <w:tcW w:type="dxa" w:w="3173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教师一体机/交互白板/投影 + 浏览器(纯前端,断网可用)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一、教材分析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《从百草园到三味书屋》是统编版语文七年级上册的课文(鲁迅（周树人，现代，1881—1936）；本文写于1926年，收入散文集《朝花夕拾》)。本课件为其专属定制绍兴黛瓦朱漆间的旧纸记忆：左园荒趣野生、右屋朱门墨香，一抹暖的沉浸式互动课件,以「百草园·野趣移步换景」与「两园对照台」为核心点选换景互动,把课文的画面、语言与情感变得可看、可读、可操作。鲁迅1936年逝世，作品已进入公有领域，原文可逐字引用。本课所引段落均据《朝花夕拾》通行本逐字校核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二、学情分析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七年级学生已具一定阅读基础,但对本课「百草园·野趣移步换景」「两园对照台」所指向的赏析与体会仍需引导。本课件以换景赏读、对照体会、细读卡片与课堂闯关,把"读懂内容—品味语言—体会情感"层层落实,契合初中语文阅读由理解走向鉴赏的规律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三、教学目标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读·脉络:学习默读，理清'百草园—过渡—三味书屋'的行文顺序，把握'从…到…'的空间转换与回忆性散文特点。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品·语言:品味'不必说…也不必说…单是…'等句式与'肥胖''窜''伏''罩'等动词、修辞，体会写景状物的精准与儿童视角的天真。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悟·情思:体会两幅画面色调情韵之别，理解作者对童年自由与求知生活的双重眷恋，感受《朝花夕拾》温情而不刻意贬抑的笔调。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四、教学重点与难点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重点:读·脉络:学习默读，理清'百草园—过渡—三味书屋'的行文顺序，把握'从…到…'的空间转换与回忆性散文特点。；品·语言:品味'不必说…也不必说…单是…'等句式与'肥胖''窜''伏''罩'等动词、修辞，体会写景状物的精准与儿童视角的天真。</w:t>
      </w:r>
    </w:p>
    <w:p>
      <w:pPr>
        <w:spacing w:after="120" w:line="320"/>
        <w:rPr>
          <w:b/>
          <w:bCs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教学难点:体会两幅画面色调情韵之别，理解作者对童年自由与求知生活的双重眷恋，感受《朝花夕拾》温情而不刻意贬抑的笔调。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五、教学准备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教师:本沉浸课件(单网页·纯前端,断网可用)、交互白板或投影。</w:t>
      </w:r>
    </w:p>
    <w:p>
      <w:pPr>
        <w:pStyle w:val="ListParagraph"/>
        <w:numPr>
          <w:ilvl w:val="0"/>
          <w:numId w:val="3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学生(可选):课本与练习本。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六、教学过程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340"/>
        <w:gridCol w:w="2520"/>
        <w:gridCol w:w="2080"/>
        <w:gridCol w:w="2560"/>
        <w:gridCol w:w="846"/>
      </w:tblGrid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环节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教师活动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学生活动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设计意图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时间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导入</w:t>
            </w:r>
          </w:p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(课前)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出示专属场景图,引出《从百草园到三味书屋》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观察、初读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情境导入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—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一、百草园·野趣移步换景(核心)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点下面的景片，走进鲁迅的'乐园'——背景会随你脚步换景，读一读原文，再看看趣在何处。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点选、换景、品读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核心赏读,本课重点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12分钟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二、两园对照台(核心)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在『百草园』与『三味书屋』之间切换，看背景与心境如何随之变换——读懂作者'从…到…'写的是什么。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点选、对照、讨论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深化理解,本课重点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10分钟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三、细读·品析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点卡片细读、品析语言与情感、积累字词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点卡、品味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品语言、悟情感(难点)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14分钟</w:t>
            </w:r>
          </w:p>
        </w:tc>
      </w:tr>
      <w:tr>
        <w:tc>
          <w:tcPr>
            <w:tcW w:type="dxa" w:w="134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四、闯关·小结·作业</w:t>
            </w:r>
          </w:p>
        </w:tc>
        <w:tc>
          <w:tcPr>
            <w:tcW w:type="dxa" w:w="252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切'课堂闯关'检测;小结板书;布置作业</w:t>
            </w:r>
          </w:p>
        </w:tc>
        <w:tc>
          <w:tcPr>
            <w:tcW w:type="dxa" w:w="208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答题、听总结</w:t>
            </w:r>
          </w:p>
        </w:tc>
        <w:tc>
          <w:tcPr>
            <w:tcW w:type="dxa" w:w="256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检测巩固、系统小结</w:t>
            </w:r>
          </w:p>
        </w:tc>
        <w:tc>
          <w:tcPr>
            <w:tcW w:type="dxa" w:w="8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8分钟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七、板书设计</w:t>
      </w:r>
    </w:p>
    <w:p>
      <w:pPr>
        <w:spacing w:after="120" w:line="320"/>
        <w:rPr>
          <w:b w:val="false"/>
          <w:bCs w:val="false"/>
          <w:sz w:val="24"/>
          <w:szCs w:val="24"/>
        </w:rPr>
      </w:pPr>
      <w:r>
        <w:rPr>
          <w:rFonts w:ascii="Microsoft YaHei" w:cs="Microsoft YaHei" w:eastAsia="Microsoft YaHei" w:hAnsi="Microsoft YaHei"/>
          <w:b w:val="false"/>
          <w:bCs w:val="false"/>
          <w:sz w:val="24"/>
          <w:szCs w:val="24"/>
        </w:rPr>
        <w:t xml:space="preserve">从百草园到三味书屋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百草园：我的乐园:泥墙根（铺排白描）→ 美女蛇（插叙·神秘）→ 雪地捕鸟（连动·童趣）｜色调明丽，自由野趣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三味书屋：我的书塾:黑油竹门·三味书屋匾·梅花鹿画 → 读书·后园偷闲（折蜡梅、寻蝉蜕、喂蚂蚁）｜色调静穆，朱漆墨香</w:t>
      </w:r>
    </w:p>
    <w:p>
      <w:pPr>
        <w:spacing w:after="120" w:line="320"/>
        <w:rPr>
          <w:b/>
          <w:bCs/>
          <w:sz w:val="21"/>
          <w:szCs w:val="21"/>
        </w:rPr>
      </w:pPr>
      <w:r>
        <w:rPr>
          <w:rFonts w:ascii="Microsoft YaHei" w:cs="Microsoft YaHei" w:eastAsia="Microsoft YaHei" w:hAnsi="Microsoft YaHei"/>
          <w:b/>
          <w:bCs/>
          <w:sz w:val="21"/>
          <w:szCs w:val="21"/>
        </w:rPr>
        <w:t xml:space="preserve">从…到…：成长与回望:空间转换=自由→求知；《朝花夕拾》夕拾朝花，趣味之中含温情，两园相映皆是童年。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八、作业设计(分层)</w:t>
      </w:r>
    </w:p>
    <w:tbl>
      <w:tblPr>
        <w:tblW w:type="dxa" w:w="9346"/>
        <w:tblBorders>
          <w:top w:val="single" w:color="auto" w:sz="4"/>
          <w:left w:val="single" w:color="auto" w:sz="4"/>
          <w:bottom w:val="single" w:color="auto" w:sz="4"/>
          <w:right w:val="single" w:color="auto" w:sz="4"/>
          <w:insideH w:val="single" w:color="auto" w:sz="4"/>
          <w:insideV w:val="single" w:color="auto" w:sz="4"/>
        </w:tblBorders>
      </w:tblPr>
      <w:tblGrid>
        <w:gridCol w:w="1200"/>
        <w:gridCol w:w="8146"/>
      </w:tblGrid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层次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shd w:fill="F3E9D6" w:val="clear"/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/>
                <w:bCs/>
                <w:sz w:val="19"/>
                <w:szCs w:val="19"/>
              </w:rPr>
              <w:t xml:space="preserve">内容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必做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默读全文，摘抄你最喜欢的写景或叙事句子3处，各写一句'好在哪里'（提示：从动词、修辞、句式、视角任选角度）。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实践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仿照'不必说…也不必说…单是…'的句式，描写你最熟悉的一处场所（如自家小院、校园角落、外婆家），不少于80字，用上至少两个精准的动词。</w:t>
            </w:r>
          </w:p>
        </w:tc>
      </w:tr>
      <w:tr>
        <w:tc>
          <w:tcPr>
            <w:tcW w:type="dxa" w:w="1200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挑战</w:t>
            </w:r>
          </w:p>
        </w:tc>
        <w:tc>
          <w:tcPr>
            <w:tcW w:type="dxa" w:w="8146"/>
            <w:tcBorders>
              <w:top w:val="single" w:color="BBBBBB" w:sz="1"/>
              <w:left w:val="single" w:color="BBBBBB" w:sz="1"/>
              <w:bottom w:val="single" w:color="BBBBBB" w:sz="1"/>
              <w:right w:val="single" w:color="BBBBBB" w:sz="1"/>
            </w:tcBorders>
            <w:tcMar>
              <w:top w:type="dxa" w:w="80"/>
              <w:left w:type="dxa" w:w="120"/>
              <w:bottom w:type="dxa" w:w="80"/>
              <w:right w:type="dxa" w:w="120"/>
            </w:tcMar>
          </w:tcPr>
          <w:p>
            <w:pPr>
              <w:spacing w:after="40" w:line="300"/>
            </w:pPr>
            <w:r>
              <w:rPr>
                <w:rFonts w:ascii="Microsoft YaHei" w:cs="Microsoft YaHei" w:eastAsia="Microsoft YaHei" w:hAnsi="Microsoft YaHei"/>
                <w:b w:val="false"/>
                <w:bCs w:val="false"/>
                <w:sz w:val="19"/>
                <w:szCs w:val="19"/>
              </w:rPr>
              <w:t xml:space="preserve">阅读《朝花夕拾》中的另一篇（如《阿长与〈山海经〉》《五猖会》），比较它与本文在'童年记忆'书写上的异同，写一段150字左右的读书札记。</w:t>
            </w:r>
          </w:p>
        </w:tc>
      </w:tr>
    </w:tbl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九、教学特色说明(信息化融合点)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美术专属:为本课定制绍兴黛瓦朱漆间的旧纸记忆：左园荒趣野生、右屋朱门墨香，一抹暖画风,一课一套风格、不套通用壳。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核心互动一「百草园·野趣移步换景」:点下面的景片，走进鲁迅的'乐园'——背景会随你脚步换景，读一读原文，再看看趣在何处。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核心互动二「两园对照台」:在『百草园』与『三味书屋』之间切换，看背景与心境如何随之变换——读懂作者'从…到…'写的是什么。</w:t>
      </w:r>
    </w:p>
    <w:p>
      <w:pPr>
        <w:pStyle w:val="ListParagraph"/>
        <w:numPr>
          <w:ilvl w:val="0"/>
          <w:numId w:val="2"/>
        </w:numPr>
        <w:spacing w:after="8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细读卡片、品析、课堂闯关与离线AI助手小园童趣助手·阿长,纯前端、断网可用。</w:t>
      </w:r>
    </w:p>
    <w:p>
      <w:pPr>
        <w:pStyle w:val="Heading1"/>
        <w:spacing w:after="160" w:before="240"/>
      </w:pPr>
      <w:r>
        <w:rPr>
          <w:rFonts w:ascii="Microsoft YaHei" w:cs="Microsoft YaHei" w:eastAsia="Microsoft YaHei" w:hAnsi="Microsoft YaHei"/>
          <w:b/>
          <w:bCs/>
          <w:sz w:val="28"/>
          <w:szCs w:val="28"/>
        </w:rPr>
        <w:t xml:space="preserve">十、教学反思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>(课后填写)</w:t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p>
      <w:pPr>
        <w:spacing w:after="120" w:line="320"/>
      </w:pPr>
      <w:r>
        <w:rPr>
          <w:rFonts w:ascii="Microsoft YaHei" w:cs="Microsoft YaHei" w:eastAsia="Microsoft YaHei" w:hAnsi="Microsoft YaHei"/>
          <w:sz w:val="21"/>
          <w:szCs w:val="21"/>
        </w:rPr>
        <w:t xml:space="preserve"/>
      </w:r>
    </w:p>
    <w:sectPr>
      <w:footerReference w:type="default" r:id="rId7"/>
      <w:pgSz w:w="11906" w:h="16838" w:orient="portrait"/>
      <w:pgMar w:top="1280" w:right="1280" w:bottom="1280" w:left="128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>
  <w:p>
    <w:pPr>
      <w:jc w:val="center"/>
    </w:pP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光鹿课件 · 统编版语文</w:t>
    </w:r>
    <w:r>
      <w:rPr>
        <w:rFonts w:ascii="Microsoft YaHei" w:cs="Microsoft YaHei" w:eastAsia="Microsoft YaHei" w:hAnsi="Microsoft YaHei"/>
        <w:color w:val="999999"/>
        <w:sz w:val="16"/>
        <w:szCs w:val="16"/>
      </w:rPr>
      <w:t xml:space="preserve">　第 </w:t>
      <w:fldChar w:fldCharType="begin"/>
      <w:instrText xml:space="preserve">PAGE</w:instrText>
      <w:fldChar w:fldCharType="separate"/>
      <w:fldChar w:fldCharType="end"/>
      <w:t xml:space="preserve"> 页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decimal"/>
      <w:lvlText w:val="%1."/>
      <w:lvlJc w:val="left"/>
      <w:pPr>
        <w:ind w:left="540" w:hanging="360"/>
      </w:pPr>
    </w:lvl>
  </w:abstractNum>
  <w:abstractNum w:abstractNumId="3" w15:restartNumberingAfterBreak="0">
    <w:multiLevelType w:val="hybridMultilevel"/>
    <w:lvl w:ilvl="0" w15:tentative="1">
      <w:start w:val="1"/>
      <w:numFmt w:val="bullet"/>
      <w:lvlText w:val="•"/>
      <w:lvlJc w:val="left"/>
      <w:pPr>
        <w:ind w:left="540" w:hanging="36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Microsoft YaHei" w:cs="Microsoft YaHei" w:eastAsia="Microsoft YaHei" w:hAnsi="Microsoft YaHei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160" w:before="240"/>
      <w:outlineLvl w:val="0"/>
    </w:pPr>
    <w:rPr>
      <w:rFonts w:ascii="Microsoft YaHei" w:cs="Microsoft YaHei" w:eastAsia="Microsoft YaHei" w:hAnsi="Microsoft YaHei"/>
      <w:b/>
      <w:bCs/>
      <w:sz w:val="28"/>
      <w:szCs w:val="28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oter" Target="footer1.xml"/><Relationship Id="rId8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er1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2026-06-24T13:25:36.047Z</dcterms:created>
  <dcterms:modified xsi:type="dcterms:W3CDTF">2026-06-24T13:25:36.048Z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